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5D29A8A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6DBE">
        <w:rPr>
          <w:rFonts w:ascii="Corbel" w:hAnsi="Corbel"/>
          <w:i/>
          <w:smallCaps/>
          <w:sz w:val="24"/>
          <w:szCs w:val="24"/>
        </w:rPr>
        <w:t>2022-2025</w:t>
      </w:r>
    </w:p>
    <w:p w14:paraId="08F9AB09" w14:textId="3A0ABDE5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B26DBE">
        <w:rPr>
          <w:rFonts w:ascii="Corbel" w:hAnsi="Corbel"/>
          <w:sz w:val="20"/>
          <w:szCs w:val="20"/>
        </w:rPr>
        <w:t>4</w:t>
      </w:r>
      <w:r w:rsidR="00F411E6">
        <w:rPr>
          <w:rFonts w:ascii="Corbel" w:hAnsi="Corbel"/>
          <w:sz w:val="20"/>
          <w:szCs w:val="20"/>
        </w:rPr>
        <w:t>/202</w:t>
      </w:r>
      <w:r w:rsidR="00B26DBE">
        <w:rPr>
          <w:rFonts w:ascii="Corbel" w:hAnsi="Corbel"/>
          <w:sz w:val="20"/>
          <w:szCs w:val="20"/>
        </w:rPr>
        <w:t>5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411E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411E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48B6D258" w:rsidR="0085747A" w:rsidRPr="009C54AE" w:rsidRDefault="00E72E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32B9DF87" w:rsidR="00015B8F" w:rsidRPr="009C54AE" w:rsidRDefault="00E72E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podstawowymi pojęciami, prawami i narzędziami ekonomii behawioralnej oraz skonfrontowanie ich z teorią i metodologią ekonomii </w:t>
            </w:r>
            <w:proofErr w:type="spellStart"/>
            <w:r w:rsidRPr="1541729F">
              <w:rPr>
                <w:rFonts w:ascii="Corbel" w:hAnsi="Corbel"/>
                <w:b w:val="0"/>
                <w:sz w:val="24"/>
                <w:szCs w:val="24"/>
              </w:rPr>
              <w:t>mainstreamowej</w:t>
            </w:r>
            <w:proofErr w:type="spellEnd"/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 xml:space="preserve">nie przez studentów uwarunkowań decyzji i </w:t>
            </w:r>
            <w:proofErr w:type="spellStart"/>
            <w:r w:rsidRPr="00695C42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695C42">
              <w:rPr>
                <w:rFonts w:ascii="Corbel" w:hAnsi="Corbel"/>
                <w:b w:val="0"/>
                <w:sz w:val="24"/>
                <w:szCs w:val="24"/>
              </w:rPr>
              <w:t xml:space="preserve">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Społeczne i moralne uwarunkowania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Koncepcja liberalnego paternalizmu – dyskusja.  Architektura wyboru (wybór aktywny, opcja domyślna, nadmiar opcji). Wykorzystanie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framingu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3BC8ED27" w:rsidR="0085747A" w:rsidRPr="009C54AE" w:rsidRDefault="00E72E15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5735A719" w:rsidR="00C61DC5" w:rsidRPr="009C54AE" w:rsidRDefault="00E72E15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  <w:bookmarkStart w:id="1" w:name="_GoBack"/>
            <w:bookmarkEnd w:id="1"/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273">
              <w:rPr>
                <w:rFonts w:ascii="Corbel" w:hAnsi="Corbel"/>
                <w:b w:val="0"/>
                <w:smallCaps w:val="0"/>
                <w:sz w:val="22"/>
              </w:rPr>
              <w:t>Kahneman</w:t>
            </w:r>
            <w:proofErr w:type="spellEnd"/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502">
              <w:rPr>
                <w:rFonts w:ascii="Corbel" w:hAnsi="Corbel"/>
                <w:b w:val="0"/>
                <w:smallCaps w:val="0"/>
                <w:sz w:val="22"/>
              </w:rPr>
              <w:t>Zalaśkiewicz</w:t>
            </w:r>
            <w:proofErr w:type="spellEnd"/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Barwińska-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Małajowicz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A.,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Żegleń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P., Bernat T. (2019). </w:t>
            </w:r>
            <w:r w:rsidRPr="00E72E15">
              <w:rPr>
                <w:rFonts w:ascii="Corbel" w:eastAsia="Corbel" w:hAnsi="Corbel" w:cs="Corbel"/>
                <w:b w:val="0"/>
                <w:smallCaps w:val="0"/>
                <w:sz w:val="22"/>
                <w:lang w:val="en-US"/>
              </w:rPr>
              <w:t xml:space="preserve">Knowledge and educational capital in the process of modern society creation.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computer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Polowczyk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Thaler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R.H.,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Sunstein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B5690" w14:textId="77777777" w:rsidR="007F24C9" w:rsidRDefault="007F24C9" w:rsidP="00C16ABF">
      <w:pPr>
        <w:spacing w:after="0" w:line="240" w:lineRule="auto"/>
      </w:pPr>
      <w:r>
        <w:separator/>
      </w:r>
    </w:p>
  </w:endnote>
  <w:endnote w:type="continuationSeparator" w:id="0">
    <w:p w14:paraId="24C45051" w14:textId="77777777" w:rsidR="007F24C9" w:rsidRDefault="007F24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11ACA" w14:textId="77777777" w:rsidR="007F24C9" w:rsidRDefault="007F24C9" w:rsidP="00C16ABF">
      <w:pPr>
        <w:spacing w:after="0" w:line="240" w:lineRule="auto"/>
      </w:pPr>
      <w:r>
        <w:separator/>
      </w:r>
    </w:p>
  </w:footnote>
  <w:footnote w:type="continuationSeparator" w:id="0">
    <w:p w14:paraId="71DA785D" w14:textId="77777777" w:rsidR="007F24C9" w:rsidRDefault="007F24C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16A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24C9"/>
    <w:rsid w:val="007F4155"/>
    <w:rsid w:val="0081554D"/>
    <w:rsid w:val="0081707E"/>
    <w:rsid w:val="008449B3"/>
    <w:rsid w:val="008552A2"/>
    <w:rsid w:val="0085637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01C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DBE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2E15"/>
    <w:rsid w:val="00E742AA"/>
    <w:rsid w:val="00E77E88"/>
    <w:rsid w:val="00E8107D"/>
    <w:rsid w:val="00E960BB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7679A-F28F-4341-B006-4F407A9C1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4EE6E8-8097-4443-BDEC-42D64FBDC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1175</Words>
  <Characters>7051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2020-10-26T11:20:00Z</dcterms:created>
  <dcterms:modified xsi:type="dcterms:W3CDTF">2022-05-29T20:13:00Z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